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Структура расходов на содержание инфраструктуры по статьям затрат 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br/>
      </w:r>
      <w:r w:rsidRPr="0086124F">
        <w:rPr>
          <w:rFonts w:ascii="Verdana" w:hAnsi="Verdana" w:cs="Times New Roman"/>
          <w:b/>
          <w:bCs/>
          <w:color w:val="000000"/>
          <w:szCs w:val="20"/>
        </w:rPr>
        <w:t>АО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 xml:space="preserve"> 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>Международный аэропорт Хабаровск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 за 202</w:t>
      </w:r>
      <w:r w:rsidR="002F140C">
        <w:rPr>
          <w:rFonts w:ascii="Verdana" w:hAnsi="Verdana" w:cs="Times New Roman"/>
          <w:b/>
          <w:bCs/>
          <w:color w:val="000000"/>
          <w:szCs w:val="20"/>
        </w:rPr>
        <w:t>1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8724" w:type="dxa"/>
        <w:jc w:val="center"/>
        <w:tblLook w:val="04A0" w:firstRow="1" w:lastRow="0" w:firstColumn="1" w:lastColumn="0" w:noHBand="0" w:noVBand="1"/>
      </w:tblPr>
      <w:tblGrid>
        <w:gridCol w:w="819"/>
        <w:gridCol w:w="5984"/>
        <w:gridCol w:w="1921"/>
      </w:tblGrid>
      <w:tr w:rsidR="001812A7" w:rsidRPr="0086124F" w:rsidTr="0086124F">
        <w:trPr>
          <w:trHeight w:val="610"/>
          <w:jc w:val="center"/>
        </w:trPr>
        <w:tc>
          <w:tcPr>
            <w:tcW w:w="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2F140C" w:rsidRDefault="001812A7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5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2F140C" w:rsidRDefault="001812A7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2F140C" w:rsidRDefault="001812A7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86124F" w:rsidTr="0086124F">
        <w:trPr>
          <w:trHeight w:val="335"/>
          <w:jc w:val="center"/>
        </w:trPr>
        <w:tc>
          <w:tcPr>
            <w:tcW w:w="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2F140C" w:rsidRDefault="001812A7" w:rsidP="002F140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2F140C" w:rsidRDefault="001812A7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2F140C" w:rsidRDefault="001812A7" w:rsidP="002F140C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2F140C" w:rsidRPr="0086124F" w:rsidTr="00247FEB">
        <w:trPr>
          <w:trHeight w:val="320"/>
          <w:jc w:val="center"/>
        </w:trPr>
        <w:tc>
          <w:tcPr>
            <w:tcW w:w="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16,38%</w:t>
            </w:r>
          </w:p>
        </w:tc>
      </w:tr>
      <w:tr w:rsidR="002F140C" w:rsidRPr="0086124F" w:rsidTr="00247FEB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1,47%</w:t>
            </w:r>
          </w:p>
        </w:tc>
      </w:tr>
      <w:tr w:rsidR="002F140C" w:rsidRPr="0086124F" w:rsidTr="00247FEB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43,77%</w:t>
            </w:r>
          </w:p>
        </w:tc>
      </w:tr>
      <w:tr w:rsidR="002F140C" w:rsidRPr="0086124F" w:rsidTr="00247FEB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10,74%</w:t>
            </w:r>
          </w:p>
        </w:tc>
      </w:tr>
      <w:tr w:rsidR="002F140C" w:rsidRPr="0086124F" w:rsidTr="00247FEB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0,24%</w:t>
            </w:r>
          </w:p>
        </w:tc>
      </w:tr>
      <w:tr w:rsidR="002F140C" w:rsidRPr="0086124F" w:rsidTr="00247FEB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организаций 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2,66%</w:t>
            </w:r>
          </w:p>
        </w:tc>
      </w:tr>
      <w:tr w:rsidR="002F140C" w:rsidRPr="0086124F" w:rsidTr="00247FEB">
        <w:trPr>
          <w:trHeight w:val="335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140C" w:rsidRPr="002F140C" w:rsidRDefault="002F140C" w:rsidP="002F140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2F140C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140C" w:rsidRPr="002F140C" w:rsidRDefault="002F140C" w:rsidP="002F140C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F140C">
              <w:rPr>
                <w:rFonts w:ascii="Verdana" w:hAnsi="Verdana"/>
                <w:sz w:val="20"/>
                <w:szCs w:val="20"/>
              </w:rPr>
              <w:t>24,74%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2F140C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86124F"/>
    <w:rsid w:val="00874D8B"/>
    <w:rsid w:val="009A2EFE"/>
    <w:rsid w:val="009E2FB7"/>
    <w:rsid w:val="00A7649E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39</cp:revision>
  <cp:lastPrinted>2024-05-14T01:50:00Z</cp:lastPrinted>
  <dcterms:created xsi:type="dcterms:W3CDTF">2017-04-21T05:24:00Z</dcterms:created>
  <dcterms:modified xsi:type="dcterms:W3CDTF">2024-05-14T01:50:00Z</dcterms:modified>
</cp:coreProperties>
</file>